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color w:val="FFFFFF" w:themeColor="background1"/>
          <w:sz w:val="32"/>
          <w:szCs w:val="32"/>
          <w:highlight w:val="blue"/>
        </w:rPr>
        <w:alias w:val="Vaše meno"/>
        <w:tag w:val=""/>
        <w:id w:val="-574512284"/>
        <w:placeholder>
          <w:docPart w:val="223B9FFA8C5E47209DCA99CABA8248D5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:rsidR="002179B6" w:rsidRPr="00501327" w:rsidRDefault="00D63ED3" w:rsidP="00501327">
          <w:pPr>
            <w:rPr>
              <w:color w:val="FFFFFF" w:themeColor="background1"/>
              <w:sz w:val="32"/>
              <w:szCs w:val="32"/>
            </w:rPr>
          </w:pPr>
          <w:r w:rsidRPr="00501327">
            <w:rPr>
              <w:color w:val="FFFFFF" w:themeColor="background1"/>
              <w:sz w:val="32"/>
              <w:szCs w:val="32"/>
              <w:highlight w:val="blue"/>
            </w:rPr>
            <w:t xml:space="preserve">AUTEX Top </w:t>
          </w:r>
          <w:proofErr w:type="spellStart"/>
          <w:r w:rsidRPr="00501327">
            <w:rPr>
              <w:color w:val="FFFFFF" w:themeColor="background1"/>
              <w:sz w:val="32"/>
              <w:szCs w:val="32"/>
              <w:highlight w:val="blue"/>
            </w:rPr>
            <w:t>Diesel</w:t>
          </w:r>
          <w:proofErr w:type="spellEnd"/>
          <w:r w:rsidRPr="00501327">
            <w:rPr>
              <w:color w:val="FFFFFF" w:themeColor="background1"/>
              <w:sz w:val="32"/>
              <w:szCs w:val="32"/>
              <w:highlight w:val="blue"/>
            </w:rPr>
            <w:t xml:space="preserve"> </w:t>
          </w:r>
          <w:r w:rsidR="000D5F29">
            <w:rPr>
              <w:color w:val="FFFFFF" w:themeColor="background1"/>
              <w:sz w:val="32"/>
              <w:szCs w:val="32"/>
              <w:highlight w:val="blue"/>
            </w:rPr>
            <w:t>15</w:t>
          </w:r>
          <w:r w:rsidRPr="00501327">
            <w:rPr>
              <w:color w:val="FFFFFF" w:themeColor="background1"/>
              <w:sz w:val="32"/>
              <w:szCs w:val="32"/>
              <w:highlight w:val="blue"/>
            </w:rPr>
            <w:t>W-</w:t>
          </w:r>
          <w:r w:rsidR="00C5240C" w:rsidRPr="00501327">
            <w:rPr>
              <w:color w:val="FFFFFF" w:themeColor="background1"/>
              <w:sz w:val="32"/>
              <w:szCs w:val="32"/>
              <w:highlight w:val="blue"/>
            </w:rPr>
            <w:t>4</w:t>
          </w:r>
          <w:r w:rsidR="0015326D" w:rsidRPr="00501327">
            <w:rPr>
              <w:color w:val="FFFFFF" w:themeColor="background1"/>
              <w:sz w:val="32"/>
              <w:szCs w:val="32"/>
              <w:highlight w:val="blue"/>
            </w:rPr>
            <w:t>0</w:t>
          </w:r>
        </w:p>
      </w:sdtContent>
    </w:sdt>
    <w:tbl>
      <w:tblPr>
        <w:tblStyle w:val="Tabukaivotopisu"/>
        <w:tblW w:w="5000" w:type="pct"/>
        <w:tblInd w:w="-142" w:type="dxa"/>
        <w:tblLook w:val="04A0" w:firstRow="1" w:lastRow="0" w:firstColumn="1" w:lastColumn="0" w:noHBand="0" w:noVBand="1"/>
      </w:tblPr>
      <w:tblGrid>
        <w:gridCol w:w="1542"/>
        <w:gridCol w:w="30"/>
        <w:gridCol w:w="7500"/>
      </w:tblGrid>
      <w:tr w:rsidR="002179B6" w:rsidTr="006237B8">
        <w:tc>
          <w:tcPr>
            <w:tcW w:w="1542" w:type="dxa"/>
          </w:tcPr>
          <w:p w:rsidR="002179B6" w:rsidRPr="00EC3EA0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EC3EA0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pOPIS</w:t>
            </w:r>
          </w:p>
        </w:tc>
        <w:tc>
          <w:tcPr>
            <w:tcW w:w="30" w:type="dxa"/>
          </w:tcPr>
          <w:p w:rsidR="002179B6" w:rsidRPr="00EC3EA0" w:rsidRDefault="002179B6" w:rsidP="00693AD7">
            <w:pPr>
              <w:spacing w:line="312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7500" w:type="dxa"/>
          </w:tcPr>
          <w:p w:rsidR="002179B6" w:rsidRPr="006237B8" w:rsidRDefault="000D7F95" w:rsidP="0022092B">
            <w:p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237B8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AUTEX Top </w:t>
            </w:r>
            <w:proofErr w:type="spellStart"/>
            <w:r w:rsidRPr="006237B8">
              <w:rPr>
                <w:rFonts w:ascii="Arial Unicode MS" w:eastAsia="Arial Unicode MS" w:hAnsi="Arial Unicode MS" w:cs="Arial Unicode MS"/>
                <w:sz w:val="18"/>
                <w:szCs w:val="18"/>
              </w:rPr>
              <w:t>Diesel</w:t>
            </w:r>
            <w:proofErr w:type="spellEnd"/>
            <w:r w:rsidR="006237B8" w:rsidRPr="006237B8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="00D154DB">
              <w:rPr>
                <w:rFonts w:ascii="Arial Unicode MS" w:eastAsia="Arial Unicode MS" w:hAnsi="Arial Unicode MS" w:cs="Arial Unicode MS"/>
                <w:sz w:val="18"/>
                <w:szCs w:val="18"/>
              </w:rPr>
              <w:t>15</w:t>
            </w:r>
            <w:r w:rsidRPr="006237B8">
              <w:rPr>
                <w:rFonts w:ascii="Arial Unicode MS" w:eastAsia="Arial Unicode MS" w:hAnsi="Arial Unicode MS" w:cs="Arial Unicode MS"/>
                <w:sz w:val="18"/>
                <w:szCs w:val="18"/>
              </w:rPr>
              <w:t>W-</w:t>
            </w:r>
            <w:r w:rsidR="006237B8" w:rsidRPr="0022092B">
              <w:rPr>
                <w:rFonts w:ascii="Arial Unicode MS" w:eastAsia="Arial Unicode MS" w:hAnsi="Arial Unicode MS" w:cs="Arial Unicode MS"/>
                <w:sz w:val="18"/>
                <w:szCs w:val="18"/>
              </w:rPr>
              <w:t>4</w:t>
            </w:r>
            <w:r w:rsidRPr="0022092B">
              <w:rPr>
                <w:rFonts w:ascii="Arial Unicode MS" w:eastAsia="Arial Unicode MS" w:hAnsi="Arial Unicode MS" w:cs="Arial Unicode MS"/>
                <w:sz w:val="18"/>
                <w:szCs w:val="18"/>
              </w:rPr>
              <w:t>0</w:t>
            </w:r>
            <w:r w:rsidR="000465B9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="0022092B" w:rsidRPr="0022092B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je </w:t>
            </w:r>
            <w:proofErr w:type="spellStart"/>
            <w:r w:rsidR="0022092B" w:rsidRPr="0022092B">
              <w:rPr>
                <w:rFonts w:ascii="Arial Unicode MS" w:eastAsia="Arial Unicode MS" w:hAnsi="Arial Unicode MS" w:cs="Arial Unicode MS"/>
                <w:sz w:val="18"/>
                <w:szCs w:val="18"/>
              </w:rPr>
              <w:t>nízkopopolový</w:t>
            </w:r>
            <w:proofErr w:type="spellEnd"/>
            <w:r w:rsidR="0022092B" w:rsidRPr="0022092B">
              <w:rPr>
                <w:rFonts w:ascii="Arial Unicode MS" w:eastAsia="Arial Unicode MS" w:hAnsi="Arial Unicode MS" w:cs="Arial Unicode MS"/>
                <w:sz w:val="18"/>
                <w:szCs w:val="18"/>
              </w:rPr>
              <w:t>, vysoko výkonný motorový olej na báze minerálnych olejov,</w:t>
            </w:r>
            <w:r w:rsidR="0022092B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="0022092B" w:rsidRPr="0022092B">
              <w:rPr>
                <w:rFonts w:ascii="Arial Unicode MS" w:eastAsia="Arial Unicode MS" w:hAnsi="Arial Unicode MS" w:cs="Arial Unicode MS"/>
                <w:sz w:val="18"/>
                <w:szCs w:val="18"/>
              </w:rPr>
              <w:t>vyvinutý pre úžitkové vozidlá vybavené najnovšími systémami dodatočnej úpravy výfukových plynov. Spĺňa</w:t>
            </w:r>
            <w:r w:rsidR="0022092B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="0022092B" w:rsidRPr="0022092B">
              <w:rPr>
                <w:rFonts w:ascii="Arial Unicode MS" w:eastAsia="Arial Unicode MS" w:hAnsi="Arial Unicode MS" w:cs="Arial Unicode MS"/>
                <w:sz w:val="18"/>
                <w:szCs w:val="18"/>
              </w:rPr>
              <w:t>požiadavky širokého rozsahu výkonnostných úrovní výrobcov motorov spoločne s najprísnejšími americkými a</w:t>
            </w:r>
            <w:r w:rsidR="0022092B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="0022092B" w:rsidRPr="0022092B">
              <w:rPr>
                <w:rFonts w:ascii="Arial Unicode MS" w:eastAsia="Arial Unicode MS" w:hAnsi="Arial Unicode MS" w:cs="Arial Unicode MS"/>
                <w:sz w:val="18"/>
                <w:szCs w:val="18"/>
              </w:rPr>
              <w:t>európskymi špecifikáciami pre naftové motorové oleje. Odporúča sa najmä</w:t>
            </w:r>
            <w:r w:rsidR="0022092B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pre motorové vozidlá, ktoré sú </w:t>
            </w:r>
            <w:r w:rsidR="0022092B" w:rsidRPr="0022092B">
              <w:rPr>
                <w:rFonts w:ascii="Arial Unicode MS" w:eastAsia="Arial Unicode MS" w:hAnsi="Arial Unicode MS" w:cs="Arial Unicode MS"/>
                <w:sz w:val="18"/>
                <w:szCs w:val="18"/>
              </w:rPr>
              <w:t>vyrábané</w:t>
            </w:r>
            <w:r w:rsidR="0022092B" w:rsidRPr="0022092B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so systémami čistenia výfukových plynov, ktoré vyhovujú emisným požiadavkám noriem Euro IV, Euro V a Euro VI.</w:t>
            </w:r>
          </w:p>
        </w:tc>
      </w:tr>
      <w:tr w:rsidR="002179B6" w:rsidTr="006237B8">
        <w:trPr>
          <w:trHeight w:val="1008"/>
        </w:trPr>
        <w:tc>
          <w:tcPr>
            <w:tcW w:w="1542" w:type="dxa"/>
          </w:tcPr>
          <w:p w:rsidR="002179B6" w:rsidRPr="00EC3EA0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EC3EA0"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bidi="sk-SK"/>
              </w:rPr>
              <w:t>pOUžITIE</w:t>
            </w:r>
          </w:p>
        </w:tc>
        <w:tc>
          <w:tcPr>
            <w:tcW w:w="30" w:type="dxa"/>
          </w:tcPr>
          <w:p w:rsidR="002179B6" w:rsidRPr="00EC3EA0" w:rsidRDefault="002179B6" w:rsidP="00693AD7">
            <w:pPr>
              <w:spacing w:line="312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7500" w:type="dxa"/>
          </w:tcPr>
          <w:p w:rsidR="006237B8" w:rsidRPr="006237B8" w:rsidRDefault="006237B8" w:rsidP="006237B8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6237B8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Úžitkové vozidlá vybavené systémami EGR (spätná cirkulácia výfukových plynov), SCR (selektívna katalytická redukcia), filtrom pevných častíc (DPF) a/alebo dieselovým oxidačným katalyzátorom (DOC).</w:t>
            </w:r>
          </w:p>
          <w:p w:rsidR="006237B8" w:rsidRPr="006237B8" w:rsidRDefault="006237B8" w:rsidP="006237B8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6237B8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 xml:space="preserve">Motory úžitkových vozidiel poháňané palivom s nízkym a </w:t>
            </w:r>
            <w:proofErr w:type="spellStart"/>
            <w:r w:rsidRPr="006237B8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ultra</w:t>
            </w:r>
            <w:proofErr w:type="spellEnd"/>
            <w:r w:rsidRPr="006237B8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 xml:space="preserve"> nízkym obsahom síry</w:t>
            </w:r>
          </w:p>
          <w:p w:rsidR="006237B8" w:rsidRPr="006237B8" w:rsidRDefault="006237B8" w:rsidP="006237B8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6237B8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Vysoko výkonné preplňované alebo nepreplňované motory úžitkových vozidiel</w:t>
            </w:r>
          </w:p>
          <w:p w:rsidR="006237B8" w:rsidRPr="006237B8" w:rsidRDefault="006237B8" w:rsidP="006237B8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6237B8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Motory autobusov a úžitkových vozidiel, ktoré jazdia na krátkych a dlhých trasách</w:t>
            </w:r>
          </w:p>
          <w:p w:rsidR="006237B8" w:rsidRPr="006237B8" w:rsidRDefault="006237B8" w:rsidP="006237B8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6237B8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Motory banských, stavebných a poľnohospodárskych strojov</w:t>
            </w:r>
          </w:p>
          <w:p w:rsidR="006237B8" w:rsidRPr="006237B8" w:rsidRDefault="006237B8" w:rsidP="006237B8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6237B8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Železničné a lodné naftové motory pracujúce pri nízkych otáčkach a vysokom zaťažení</w:t>
            </w:r>
          </w:p>
          <w:p w:rsidR="002179B6" w:rsidRPr="000D7F95" w:rsidRDefault="002179B6" w:rsidP="006237B8">
            <w:p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</w:p>
        </w:tc>
      </w:tr>
      <w:tr w:rsidR="002179B6" w:rsidRPr="00BB0B41" w:rsidTr="006237B8">
        <w:tc>
          <w:tcPr>
            <w:tcW w:w="1542" w:type="dxa"/>
            <w:tcBorders>
              <w:bottom w:val="single" w:sz="4" w:space="0" w:color="4F81BD" w:themeColor="accent1"/>
            </w:tcBorders>
          </w:tcPr>
          <w:p w:rsidR="002179B6" w:rsidRPr="00EC3EA0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EC3EA0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vlastnosti</w:t>
            </w:r>
          </w:p>
        </w:tc>
        <w:tc>
          <w:tcPr>
            <w:tcW w:w="30" w:type="dxa"/>
            <w:tcBorders>
              <w:bottom w:val="single" w:sz="4" w:space="0" w:color="4F81BD" w:themeColor="accent1"/>
            </w:tcBorders>
          </w:tcPr>
          <w:p w:rsidR="002179B6" w:rsidRPr="00EC3EA0" w:rsidRDefault="002179B6" w:rsidP="00693AD7">
            <w:pPr>
              <w:spacing w:line="312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7500" w:type="dxa"/>
            <w:tcBorders>
              <w:bottom w:val="single" w:sz="4" w:space="0" w:color="4F81BD" w:themeColor="accent1"/>
            </w:tcBorders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68"/>
              <w:gridCol w:w="5232"/>
            </w:tblGrid>
            <w:tr w:rsidR="0022092B" w:rsidRPr="00EF1151" w:rsidTr="002209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2092B" w:rsidRPr="00EF1151" w:rsidRDefault="0022092B" w:rsidP="0022092B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EF1151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Nízky obsah popola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092B" w:rsidRPr="00EF1151" w:rsidRDefault="0022092B" w:rsidP="0022092B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EF1151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Zaručuje dlhú životnosť systémov dodatočnej úpravy výfukových plynov</w:t>
                  </w:r>
                </w:p>
              </w:tc>
            </w:tr>
            <w:tr w:rsidR="0022092B" w:rsidRPr="00EF1151" w:rsidTr="002209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2092B" w:rsidRPr="00EF1151" w:rsidRDefault="0022092B" w:rsidP="0022092B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EF1151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Nízka spotreba oleja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092B" w:rsidRPr="00EF1151" w:rsidRDefault="0022092B" w:rsidP="0022092B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EF1151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Menej dopĺňania, ekonomická prevádzka</w:t>
                  </w:r>
                </w:p>
              </w:tc>
            </w:tr>
            <w:tr w:rsidR="0022092B" w:rsidRPr="00EF1151" w:rsidTr="002209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2092B" w:rsidRPr="00EF1151" w:rsidRDefault="0022092B" w:rsidP="0022092B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EF1151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Vynikajúca manipulácia so sadzami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092B" w:rsidRPr="00EF1151" w:rsidRDefault="0022092B" w:rsidP="0022092B">
                  <w:pPr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EF1151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Ochrana proti usadeninám sadzí a lešteniu</w:t>
                  </w:r>
                </w:p>
              </w:tc>
            </w:tr>
            <w:tr w:rsidR="0022092B" w:rsidRPr="00EF1151" w:rsidTr="002209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2092B" w:rsidRPr="00EF1151" w:rsidRDefault="0022092B" w:rsidP="0022092B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EF1151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Vynikajúca strihová stálosť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092B" w:rsidRPr="00EF1151" w:rsidRDefault="0022092B" w:rsidP="0022092B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bookmarkStart w:id="0" w:name="_GoBack"/>
                  <w:bookmarkEnd w:id="0"/>
                  <w:r w:rsidRPr="00EF1151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Zachováva si dlhodobo priaznivé vlastnosti aj pri vysokom šmykovom zaťažení</w:t>
                  </w:r>
                </w:p>
              </w:tc>
            </w:tr>
            <w:tr w:rsidR="0022092B" w:rsidRPr="00EF1151" w:rsidTr="002209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2092B" w:rsidRPr="00EF1151" w:rsidRDefault="0022092B" w:rsidP="0022092B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EF1151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Výnimočná tepelná a oxidačná stálosť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092B" w:rsidRPr="00EF1151" w:rsidRDefault="0022092B" w:rsidP="0022092B">
                  <w:pPr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EF1151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Dokonalá ochrana proti tvorbe kalov a usadenín</w:t>
                  </w:r>
                </w:p>
              </w:tc>
            </w:tr>
            <w:tr w:rsidR="0022092B" w:rsidRPr="00EF1151" w:rsidTr="002209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2092B" w:rsidRPr="00EF1151" w:rsidRDefault="0022092B" w:rsidP="0022092B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EF1151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Vysoký stupeň alkalickej rezervy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092B" w:rsidRPr="00EF1151" w:rsidRDefault="0022092B" w:rsidP="0022092B">
                  <w:pPr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EF1151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Nepretržitá neutralizácia kyselín, poskytuje dlhé výmenné intervaly oleja</w:t>
                  </w:r>
                </w:p>
              </w:tc>
            </w:tr>
          </w:tbl>
          <w:p w:rsidR="006237B8" w:rsidRPr="00EF1151" w:rsidRDefault="006237B8" w:rsidP="00CA389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FFFFFF"/>
                <w:kern w:val="0"/>
                <w:sz w:val="18"/>
                <w:szCs w:val="18"/>
                <w:lang w:eastAsia="en-US"/>
              </w:rPr>
            </w:pPr>
          </w:p>
          <w:tbl>
            <w:tblPr>
              <w:tblW w:w="71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73"/>
              <w:gridCol w:w="3406"/>
            </w:tblGrid>
            <w:tr w:rsidR="00FC1CBD" w:rsidRPr="00EF1151" w:rsidTr="00FC1CBD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EF1151" w:rsidRDefault="00FC1CB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</w:pPr>
                  <w:r w:rsidRPr="00EF1151"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  <w:t>Vlastnosti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EF1151" w:rsidRDefault="00FC1CB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</w:pPr>
                  <w:r w:rsidRPr="00EF1151"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  <w:t>Typické hodnoty</w:t>
                  </w:r>
                </w:p>
              </w:tc>
            </w:tr>
            <w:tr w:rsidR="00FC1CBD" w:rsidRPr="00EF1151" w:rsidTr="00F3792C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EF1151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EF1151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Merná hmotnosť pri 15 °C [g/cm3]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EF1151" w:rsidRDefault="0080585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EF1151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0,8</w:t>
                  </w:r>
                  <w:r w:rsidR="0022092B" w:rsidRPr="00EF1151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7</w:t>
                  </w:r>
                </w:p>
              </w:tc>
            </w:tr>
            <w:tr w:rsidR="00FC1CBD" w:rsidRPr="006237B8" w:rsidTr="00F3792C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6237B8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6237B8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lastRenderedPageBreak/>
                    <w:t>Kinematická viskozita pri 40 °C [mm2/s]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6237B8" w:rsidRDefault="0022092B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115,3</w:t>
                  </w:r>
                </w:p>
              </w:tc>
            </w:tr>
            <w:tr w:rsidR="00FC1CBD" w:rsidRPr="006237B8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6237B8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6237B8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Kinematická viskozita pri 100 °C [mm2/s]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6237B8" w:rsidRDefault="0022092B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15</w:t>
                  </w:r>
                </w:p>
              </w:tc>
            </w:tr>
            <w:tr w:rsidR="00FC1CBD" w:rsidRPr="006237B8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6237B8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6237B8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Viskozitný index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6237B8" w:rsidRDefault="0080585D" w:rsidP="006237B8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6237B8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1</w:t>
                  </w:r>
                  <w:r w:rsidR="0022092B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35</w:t>
                  </w:r>
                </w:p>
              </w:tc>
            </w:tr>
            <w:tr w:rsidR="00FC1CBD" w:rsidRPr="006237B8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6237B8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6237B8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Bod tuhnutia [°C]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6237B8" w:rsidRDefault="0022092B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-39</w:t>
                  </w:r>
                </w:p>
              </w:tc>
            </w:tr>
            <w:tr w:rsidR="00FC1CBD" w:rsidRPr="006237B8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6237B8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6237B8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Bod vzplanutia v otvorenom tégliku (Cleveland) [°C]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6237B8" w:rsidRDefault="00F3792C" w:rsidP="000319A6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6237B8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2</w:t>
                  </w:r>
                  <w:r w:rsidR="0022092B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32</w:t>
                  </w:r>
                </w:p>
              </w:tc>
            </w:tr>
            <w:tr w:rsidR="00FC1CBD" w:rsidRPr="006237B8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6237B8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6237B8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Číslo celkovej alkality (BN) [mg KOH/g]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6237B8" w:rsidRDefault="0022092B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9,5</w:t>
                  </w:r>
                </w:p>
              </w:tc>
            </w:tr>
          </w:tbl>
          <w:p w:rsidR="002179B6" w:rsidRPr="006237B8" w:rsidRDefault="001661FE" w:rsidP="00EC3EA0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6237B8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Vlastnosti v tabuľke sú typické hodnoty produktu a nepredstavujú špecifikáciu.</w:t>
            </w:r>
          </w:p>
        </w:tc>
      </w:tr>
      <w:tr w:rsidR="002179B6" w:rsidTr="006237B8">
        <w:trPr>
          <w:trHeight w:val="557"/>
        </w:trPr>
        <w:tc>
          <w:tcPr>
            <w:tcW w:w="1542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2179B6" w:rsidRPr="00EC3EA0" w:rsidRDefault="00327E21" w:rsidP="00693AD7">
            <w:pPr>
              <w:pStyle w:val="Nadpis1"/>
              <w:spacing w:line="312" w:lineRule="auto"/>
              <w:jc w:val="left"/>
              <w:outlineLvl w:val="0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EC3EA0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lastRenderedPageBreak/>
              <w:t>Špecifikácie   a  súhlasy</w:t>
            </w:r>
          </w:p>
        </w:tc>
        <w:tc>
          <w:tcPr>
            <w:tcW w:w="30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2179B6" w:rsidRPr="00EC3EA0" w:rsidRDefault="002179B6" w:rsidP="00693AD7">
            <w:pPr>
              <w:spacing w:line="312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7500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0B486B" w:rsidRPr="006237B8" w:rsidRDefault="006174B3" w:rsidP="006174B3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174B3">
              <w:rPr>
                <w:rFonts w:ascii="Arial Unicode MS" w:eastAsia="Arial Unicode MS" w:hAnsi="Arial Unicode MS" w:cs="Arial Unicode MS"/>
                <w:sz w:val="18"/>
                <w:szCs w:val="18"/>
              </w:rPr>
              <w:t>Viskozitná trieda: SAE 15W-40</w:t>
            </w:r>
            <w:r w:rsidRPr="006174B3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API CJ-4/SM</w:t>
            </w:r>
            <w:r w:rsidRPr="006174B3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</w:r>
            <w:proofErr w:type="spellStart"/>
            <w:r w:rsidRPr="006174B3">
              <w:rPr>
                <w:rFonts w:ascii="Arial Unicode MS" w:eastAsia="Arial Unicode MS" w:hAnsi="Arial Unicode MS" w:cs="Arial Unicode MS"/>
                <w:sz w:val="18"/>
                <w:szCs w:val="18"/>
              </w:rPr>
              <w:t>MB-Approval</w:t>
            </w:r>
            <w:proofErr w:type="spellEnd"/>
            <w:r w:rsidRPr="006174B3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228.31</w:t>
            </w:r>
            <w:r w:rsidRPr="006174B3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Volvo VDS-4.5</w:t>
            </w:r>
            <w:r w:rsidRPr="006174B3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</w:r>
            <w:proofErr w:type="spellStart"/>
            <w:r w:rsidRPr="006174B3">
              <w:rPr>
                <w:rFonts w:ascii="Arial Unicode MS" w:eastAsia="Arial Unicode MS" w:hAnsi="Arial Unicode MS" w:cs="Arial Unicode MS"/>
                <w:sz w:val="18"/>
                <w:szCs w:val="18"/>
              </w:rPr>
              <w:t>Renault</w:t>
            </w:r>
            <w:proofErr w:type="spellEnd"/>
            <w:r w:rsidRPr="006174B3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RLD-3</w:t>
            </w:r>
            <w:r w:rsidRPr="006174B3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MACK EO-S-4.5</w:t>
            </w:r>
            <w:r w:rsidRPr="006174B3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ACEA E7</w:t>
            </w:r>
            <w:r w:rsidRPr="006174B3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API CK-4</w:t>
            </w:r>
            <w:r w:rsidRPr="006174B3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API CI-4 Plus</w:t>
            </w:r>
            <w:r w:rsidRPr="006174B3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API CI-4</w:t>
            </w:r>
            <w:r w:rsidRPr="006174B3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API SN</w:t>
            </w:r>
            <w:r w:rsidRPr="006174B3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API SM/CF</w:t>
            </w:r>
            <w:r w:rsidRPr="006174B3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</w:r>
            <w:proofErr w:type="spellStart"/>
            <w:r w:rsidRPr="006174B3">
              <w:rPr>
                <w:rFonts w:ascii="Arial Unicode MS" w:eastAsia="Arial Unicode MS" w:hAnsi="Arial Unicode MS" w:cs="Arial Unicode MS"/>
                <w:sz w:val="18"/>
                <w:szCs w:val="18"/>
              </w:rPr>
              <w:t>Ford</w:t>
            </w:r>
            <w:proofErr w:type="spellEnd"/>
            <w:r w:rsidRPr="006174B3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WSS-M2C171-F1</w:t>
            </w:r>
            <w:r w:rsidRPr="006174B3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MAN M 3275</w:t>
            </w:r>
            <w:r w:rsidRPr="006174B3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MAN M 3575</w:t>
            </w:r>
            <w:r w:rsidRPr="006174B3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Volvo VDS-3</w:t>
            </w:r>
            <w:r w:rsidRPr="006174B3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Volvo VDS-4</w:t>
            </w:r>
            <w:r w:rsidRPr="006174B3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MTU Type 2.1</w:t>
            </w:r>
            <w:r w:rsidRPr="006174B3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</w:r>
            <w:proofErr w:type="spellStart"/>
            <w:r w:rsidRPr="006174B3">
              <w:rPr>
                <w:rFonts w:ascii="Arial Unicode MS" w:eastAsia="Arial Unicode MS" w:hAnsi="Arial Unicode MS" w:cs="Arial Unicode MS"/>
                <w:sz w:val="18"/>
                <w:szCs w:val="18"/>
              </w:rPr>
              <w:t>Caterpillar</w:t>
            </w:r>
            <w:proofErr w:type="spellEnd"/>
            <w:r w:rsidRPr="006174B3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ECF-2</w:t>
            </w:r>
            <w:r w:rsidRPr="006174B3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</w:r>
            <w:proofErr w:type="spellStart"/>
            <w:r w:rsidRPr="006174B3">
              <w:rPr>
                <w:rFonts w:ascii="Arial Unicode MS" w:eastAsia="Arial Unicode MS" w:hAnsi="Arial Unicode MS" w:cs="Arial Unicode MS"/>
                <w:sz w:val="18"/>
                <w:szCs w:val="18"/>
              </w:rPr>
              <w:t>Caterpillar</w:t>
            </w:r>
            <w:proofErr w:type="spellEnd"/>
            <w:r w:rsidRPr="006174B3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ECF-3</w:t>
            </w:r>
            <w:r w:rsidRPr="006174B3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MACK EO-O Premium Plus</w:t>
            </w:r>
            <w:r w:rsidRPr="006174B3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DDC 93K218</w:t>
            </w:r>
            <w:r w:rsidRPr="006174B3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</w:r>
            <w:proofErr w:type="spellStart"/>
            <w:r w:rsidRPr="006174B3">
              <w:rPr>
                <w:rFonts w:ascii="Arial Unicode MS" w:eastAsia="Arial Unicode MS" w:hAnsi="Arial Unicode MS" w:cs="Arial Unicode MS"/>
                <w:sz w:val="18"/>
                <w:szCs w:val="18"/>
              </w:rPr>
              <w:t>Detroit</w:t>
            </w:r>
            <w:proofErr w:type="spellEnd"/>
            <w:r w:rsidRPr="006174B3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proofErr w:type="spellStart"/>
            <w:r w:rsidRPr="006174B3">
              <w:rPr>
                <w:rFonts w:ascii="Arial Unicode MS" w:eastAsia="Arial Unicode MS" w:hAnsi="Arial Unicode MS" w:cs="Arial Unicode MS"/>
                <w:sz w:val="18"/>
                <w:szCs w:val="18"/>
              </w:rPr>
              <w:t>Diesel</w:t>
            </w:r>
            <w:proofErr w:type="spellEnd"/>
            <w:r w:rsidRPr="006174B3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DFS 93K222</w:t>
            </w:r>
            <w:r w:rsidRPr="006174B3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</w:r>
            <w:proofErr w:type="spellStart"/>
            <w:r w:rsidRPr="006174B3">
              <w:rPr>
                <w:rFonts w:ascii="Arial Unicode MS" w:eastAsia="Arial Unicode MS" w:hAnsi="Arial Unicode MS" w:cs="Arial Unicode MS"/>
                <w:sz w:val="18"/>
                <w:szCs w:val="18"/>
              </w:rPr>
              <w:t>Allison</w:t>
            </w:r>
            <w:proofErr w:type="spellEnd"/>
            <w:r w:rsidRPr="006174B3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C-4</w:t>
            </w:r>
            <w:r w:rsidRPr="006174B3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</w:r>
            <w:proofErr w:type="spellStart"/>
            <w:r w:rsidRPr="006174B3">
              <w:rPr>
                <w:rFonts w:ascii="Arial Unicode MS" w:eastAsia="Arial Unicode MS" w:hAnsi="Arial Unicode MS" w:cs="Arial Unicode MS"/>
                <w:sz w:val="18"/>
                <w:szCs w:val="18"/>
              </w:rPr>
              <w:t>Deutz</w:t>
            </w:r>
            <w:proofErr w:type="spellEnd"/>
            <w:r w:rsidRPr="006174B3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DQC III-10LA</w:t>
            </w:r>
            <w:r w:rsidRPr="006174B3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</w:r>
            <w:r w:rsidRPr="006174B3">
              <w:rPr>
                <w:rFonts w:ascii="Arial Unicode MS" w:eastAsia="Arial Unicode MS" w:hAnsi="Arial Unicode MS" w:cs="Arial Unicode MS"/>
                <w:sz w:val="18"/>
                <w:szCs w:val="18"/>
              </w:rPr>
              <w:lastRenderedPageBreak/>
              <w:t>ACEA E9</w:t>
            </w:r>
          </w:p>
        </w:tc>
      </w:tr>
      <w:tr w:rsidR="002179B6" w:rsidTr="006237B8">
        <w:trPr>
          <w:trHeight w:val="3496"/>
        </w:trPr>
        <w:tc>
          <w:tcPr>
            <w:tcW w:w="1542" w:type="dxa"/>
            <w:tcBorders>
              <w:top w:val="single" w:sz="4" w:space="0" w:color="auto"/>
              <w:bottom w:val="nil"/>
            </w:tcBorders>
          </w:tcPr>
          <w:p w:rsidR="002179B6" w:rsidRPr="00EC3EA0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bidi="sk-SK"/>
              </w:rPr>
            </w:pPr>
            <w:r w:rsidRPr="00EC3EA0"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bidi="sk-SK"/>
              </w:rPr>
              <w:lastRenderedPageBreak/>
              <w:t xml:space="preserve">Pokyny pre manipuláciu </w:t>
            </w:r>
            <w:r w:rsidR="00327E21" w:rsidRPr="00EC3EA0"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bidi="sk-SK"/>
              </w:rPr>
              <w:t xml:space="preserve"> </w:t>
            </w:r>
            <w:r w:rsidRPr="00EC3EA0"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bidi="sk-SK"/>
              </w:rPr>
              <w:t>a skladovanie</w:t>
            </w:r>
          </w:p>
        </w:tc>
        <w:tc>
          <w:tcPr>
            <w:tcW w:w="30" w:type="dxa"/>
            <w:tcBorders>
              <w:top w:val="single" w:sz="4" w:space="0" w:color="auto"/>
              <w:bottom w:val="nil"/>
            </w:tcBorders>
          </w:tcPr>
          <w:p w:rsidR="002179B6" w:rsidRPr="00EC3EA0" w:rsidRDefault="002179B6" w:rsidP="00693AD7">
            <w:pPr>
              <w:spacing w:line="312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7500" w:type="dxa"/>
            <w:tcBorders>
              <w:top w:val="single" w:sz="4" w:space="0" w:color="auto"/>
              <w:bottom w:val="nil"/>
            </w:tcBorders>
          </w:tcPr>
          <w:p w:rsidR="00F3792C" w:rsidRPr="000D7F95" w:rsidRDefault="00F3792C" w:rsidP="00F3792C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0D7F95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Skladujte v uzavretých originálnych obaloch na suchých miestach s dostatočným vetraním</w:t>
            </w:r>
            <w:r w:rsidR="00327E21" w:rsidRPr="000D7F95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.</w:t>
            </w:r>
          </w:p>
          <w:p w:rsidR="00F3792C" w:rsidRPr="000D7F95" w:rsidRDefault="00F3792C" w:rsidP="00F3792C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0D7F95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Neskladovať v blízkosti výhrevných telies.</w:t>
            </w:r>
          </w:p>
          <w:p w:rsidR="00F3792C" w:rsidRPr="000D7F95" w:rsidRDefault="00F3792C" w:rsidP="00F3792C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0D7F95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Počas prepravy, skladovania a používania výrobku dodržiavajte zásady bezpečnosti práce a ekologické pravidlá</w:t>
            </w:r>
            <w:r w:rsidR="00327E21" w:rsidRPr="000D7F95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 </w:t>
            </w:r>
            <w:r w:rsidRPr="000D7F95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vzťahujúce sa k ropným výrobkom.</w:t>
            </w:r>
          </w:p>
          <w:p w:rsidR="00F3792C" w:rsidRPr="000D7F95" w:rsidRDefault="00F3792C" w:rsidP="00F3792C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0D7F95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Pre bližšie informácie si vyžiadajte Kartu bezpečnostných údajov produktu.</w:t>
            </w:r>
          </w:p>
          <w:p w:rsidR="00F3792C" w:rsidRPr="000D7F95" w:rsidRDefault="00F3792C" w:rsidP="00F3792C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0D7F95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Motorové oleje sú plne formulované výrobky, dodatočná </w:t>
            </w:r>
            <w:proofErr w:type="spellStart"/>
            <w:r w:rsidRPr="000D7F95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aditivácia</w:t>
            </w:r>
            <w:proofErr w:type="spellEnd"/>
            <w:r w:rsidRPr="000D7F95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 je nežiaduca a môže spôsobiť nepredvídané</w:t>
            </w:r>
            <w:r w:rsidR="00327E21" w:rsidRPr="000D7F95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 </w:t>
            </w:r>
            <w:r w:rsidRPr="000D7F95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škody. V takomto prípade výrobca ani predajca nenesú zodpovednosť.</w:t>
            </w:r>
          </w:p>
          <w:p w:rsidR="00F3792C" w:rsidRPr="000D7F95" w:rsidRDefault="00F3792C" w:rsidP="00F3792C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0D7F95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V pôvodnom balení pri dodržaní skladovacích podmienok: 60 mesiacov</w:t>
            </w:r>
          </w:p>
          <w:p w:rsidR="00B70311" w:rsidRPr="000D7F95" w:rsidRDefault="00F3792C" w:rsidP="00B7031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0D7F95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Horľavá kvapalina: IV. triedy nebezpečnosti.</w:t>
            </w:r>
          </w:p>
          <w:p w:rsidR="002179B6" w:rsidRPr="000D7F95" w:rsidRDefault="00F3792C" w:rsidP="00B7031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0D7F95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Odporúčaná teplota skladovania: max. 40°C</w:t>
            </w:r>
          </w:p>
        </w:tc>
      </w:tr>
    </w:tbl>
    <w:p w:rsidR="006D7EAB" w:rsidRDefault="006D7EAB"/>
    <w:sectPr w:rsidR="006D7EAB" w:rsidSect="006D7EA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CCD" w:rsidRDefault="00354CCD" w:rsidP="002179B6">
      <w:pPr>
        <w:spacing w:before="0" w:after="0" w:line="240" w:lineRule="auto"/>
      </w:pPr>
      <w:r>
        <w:separator/>
      </w:r>
    </w:p>
  </w:endnote>
  <w:endnote w:type="continuationSeparator" w:id="0">
    <w:p w:rsidR="00354CCD" w:rsidRDefault="00354CCD" w:rsidP="002179B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722" w:rsidRDefault="00631722" w:rsidP="00631722">
    <w:pPr>
      <w:pStyle w:val="Pta"/>
    </w:pPr>
    <w:r>
      <w:t xml:space="preserve">AUTEX s.r.o., Kragujevská 3679/22C, 010 01 Žilina, IČO: 36389714, Mobil: 0903 735 214, E-mail: </w:t>
    </w:r>
    <w:hyperlink r:id="rId1" w:history="1">
      <w:r w:rsidRPr="00E13C00">
        <w:rPr>
          <w:rStyle w:val="Hypertextovprepojenie"/>
        </w:rPr>
        <w:t>autexhaj@autexsro.sk</w:t>
      </w:r>
    </w:hyperlink>
    <w:r>
      <w:t xml:space="preserve">, Prevádzka: Háj 207, 039 01 Turčianske Teplice, </w:t>
    </w:r>
    <w:proofErr w:type="spellStart"/>
    <w:r>
      <w:t>www.oleje-autex.sk</w:t>
    </w:r>
    <w:proofErr w:type="spellEnd"/>
    <w:r>
      <w:t>.</w:t>
    </w:r>
  </w:p>
  <w:p w:rsidR="00631722" w:rsidRDefault="00631722">
    <w:pPr>
      <w:pStyle w:val="Pta"/>
    </w:pPr>
    <w:r>
      <w:tab/>
    </w:r>
    <w:sdt>
      <w:sdtPr>
        <w:id w:val="-33468300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EF1151">
          <w:rPr>
            <w:noProof/>
          </w:rPr>
          <w:t>3</w:t>
        </w:r>
        <w:r>
          <w:fldChar w:fldCharType="end"/>
        </w:r>
        <w:r w:rsidR="000D7F95">
          <w:t>/3</w:t>
        </w:r>
      </w:sdtContent>
    </w:sdt>
  </w:p>
  <w:p w:rsidR="002179B6" w:rsidRDefault="002179B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CCD" w:rsidRDefault="00354CCD" w:rsidP="002179B6">
      <w:pPr>
        <w:spacing w:before="0" w:after="0" w:line="240" w:lineRule="auto"/>
      </w:pPr>
      <w:r>
        <w:separator/>
      </w:r>
    </w:p>
  </w:footnote>
  <w:footnote w:type="continuationSeparator" w:id="0">
    <w:p w:rsidR="00354CCD" w:rsidRDefault="00354CCD" w:rsidP="002179B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9B6" w:rsidRDefault="002179B6" w:rsidP="002179B6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rPr>
        <w:rFonts w:ascii="Arial" w:hAnsi="Arial" w:cs="Arial"/>
        <w:b/>
        <w:bCs/>
        <w:color w:val="365F91" w:themeColor="accent1" w:themeShade="BF"/>
        <w:sz w:val="28"/>
        <w:szCs w:val="28"/>
      </w:rPr>
    </w:pPr>
    <w:r>
      <w:rPr>
        <w:b/>
        <w:noProof/>
        <w:sz w:val="28"/>
        <w:szCs w:val="28"/>
        <w:lang w:eastAsia="sk-SK"/>
      </w:rPr>
      <w:drawing>
        <wp:inline distT="0" distB="0" distL="0" distR="0">
          <wp:extent cx="1276350" cy="361950"/>
          <wp:effectExtent l="0" t="0" r="0" b="0"/>
          <wp:docPr id="1" name="Obrázok 1" descr="LOGO Aut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ute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color w:val="000000"/>
        <w:sz w:val="28"/>
        <w:szCs w:val="28"/>
      </w:rPr>
      <w:t xml:space="preserve">           </w:t>
    </w:r>
    <w:r>
      <w:rPr>
        <w:rFonts w:ascii="Arial" w:hAnsi="Arial" w:cs="Arial"/>
        <w:b/>
        <w:bCs/>
        <w:color w:val="365F91" w:themeColor="accent1" w:themeShade="BF"/>
        <w:sz w:val="28"/>
        <w:szCs w:val="28"/>
      </w:rPr>
      <w:t>TECHNICKO INFORMAČNÝ LIST</w:t>
    </w:r>
  </w:p>
  <w:p w:rsidR="002179B6" w:rsidRDefault="002179B6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C2465"/>
    <w:multiLevelType w:val="multilevel"/>
    <w:tmpl w:val="E722C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0C3B5D"/>
    <w:multiLevelType w:val="multilevel"/>
    <w:tmpl w:val="3B4C2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2121B7"/>
    <w:multiLevelType w:val="multilevel"/>
    <w:tmpl w:val="2B48E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DF1613"/>
    <w:multiLevelType w:val="multilevel"/>
    <w:tmpl w:val="11C87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EF25AD"/>
    <w:multiLevelType w:val="multilevel"/>
    <w:tmpl w:val="1D582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AB4848"/>
    <w:multiLevelType w:val="multilevel"/>
    <w:tmpl w:val="8B1E5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BD2614"/>
    <w:multiLevelType w:val="multilevel"/>
    <w:tmpl w:val="152CA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CA64E4"/>
    <w:multiLevelType w:val="multilevel"/>
    <w:tmpl w:val="9E441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A20F4B"/>
    <w:multiLevelType w:val="multilevel"/>
    <w:tmpl w:val="CC183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D24FD0"/>
    <w:multiLevelType w:val="multilevel"/>
    <w:tmpl w:val="520CF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2540C1"/>
    <w:multiLevelType w:val="multilevel"/>
    <w:tmpl w:val="DDE2D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ED567F"/>
    <w:multiLevelType w:val="multilevel"/>
    <w:tmpl w:val="FB860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B81657"/>
    <w:multiLevelType w:val="multilevel"/>
    <w:tmpl w:val="8556D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011E0F"/>
    <w:multiLevelType w:val="multilevel"/>
    <w:tmpl w:val="C0C60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B37FE2"/>
    <w:multiLevelType w:val="multilevel"/>
    <w:tmpl w:val="98706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27678B"/>
    <w:multiLevelType w:val="multilevel"/>
    <w:tmpl w:val="2758B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C61888"/>
    <w:multiLevelType w:val="multilevel"/>
    <w:tmpl w:val="B4128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A635A8"/>
    <w:multiLevelType w:val="multilevel"/>
    <w:tmpl w:val="6978C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77F3673"/>
    <w:multiLevelType w:val="multilevel"/>
    <w:tmpl w:val="3D9E2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CA2227"/>
    <w:multiLevelType w:val="multilevel"/>
    <w:tmpl w:val="D5C6C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AE75B3"/>
    <w:multiLevelType w:val="multilevel"/>
    <w:tmpl w:val="66761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0023CA0"/>
    <w:multiLevelType w:val="multilevel"/>
    <w:tmpl w:val="330CC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28223E3"/>
    <w:multiLevelType w:val="multilevel"/>
    <w:tmpl w:val="DFD0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2AA2C59"/>
    <w:multiLevelType w:val="multilevel"/>
    <w:tmpl w:val="2264E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4292452"/>
    <w:multiLevelType w:val="multilevel"/>
    <w:tmpl w:val="21EE3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8"/>
  </w:num>
  <w:num w:numId="3">
    <w:abstractNumId w:val="15"/>
  </w:num>
  <w:num w:numId="4">
    <w:abstractNumId w:val="20"/>
  </w:num>
  <w:num w:numId="5">
    <w:abstractNumId w:val="17"/>
  </w:num>
  <w:num w:numId="6">
    <w:abstractNumId w:val="11"/>
  </w:num>
  <w:num w:numId="7">
    <w:abstractNumId w:val="1"/>
  </w:num>
  <w:num w:numId="8">
    <w:abstractNumId w:val="21"/>
  </w:num>
  <w:num w:numId="9">
    <w:abstractNumId w:val="12"/>
  </w:num>
  <w:num w:numId="10">
    <w:abstractNumId w:val="10"/>
  </w:num>
  <w:num w:numId="11">
    <w:abstractNumId w:val="2"/>
  </w:num>
  <w:num w:numId="12">
    <w:abstractNumId w:val="5"/>
  </w:num>
  <w:num w:numId="13">
    <w:abstractNumId w:val="4"/>
  </w:num>
  <w:num w:numId="14">
    <w:abstractNumId w:val="6"/>
  </w:num>
  <w:num w:numId="15">
    <w:abstractNumId w:val="8"/>
  </w:num>
  <w:num w:numId="16">
    <w:abstractNumId w:val="24"/>
  </w:num>
  <w:num w:numId="17">
    <w:abstractNumId w:val="19"/>
  </w:num>
  <w:num w:numId="18">
    <w:abstractNumId w:val="7"/>
  </w:num>
  <w:num w:numId="19">
    <w:abstractNumId w:val="16"/>
  </w:num>
  <w:num w:numId="20">
    <w:abstractNumId w:val="9"/>
  </w:num>
  <w:num w:numId="21">
    <w:abstractNumId w:val="22"/>
  </w:num>
  <w:num w:numId="22">
    <w:abstractNumId w:val="0"/>
  </w:num>
  <w:num w:numId="23">
    <w:abstractNumId w:val="3"/>
  </w:num>
  <w:num w:numId="24">
    <w:abstractNumId w:val="13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9B6"/>
    <w:rsid w:val="000319A6"/>
    <w:rsid w:val="000465B9"/>
    <w:rsid w:val="000B486B"/>
    <w:rsid w:val="000C3481"/>
    <w:rsid w:val="000D5F29"/>
    <w:rsid w:val="000D7F95"/>
    <w:rsid w:val="0015326D"/>
    <w:rsid w:val="001661FE"/>
    <w:rsid w:val="002179B6"/>
    <w:rsid w:val="0022092B"/>
    <w:rsid w:val="00223119"/>
    <w:rsid w:val="00233269"/>
    <w:rsid w:val="002C6114"/>
    <w:rsid w:val="002E7F35"/>
    <w:rsid w:val="00306C22"/>
    <w:rsid w:val="00327E21"/>
    <w:rsid w:val="00354CCD"/>
    <w:rsid w:val="00457AD8"/>
    <w:rsid w:val="004704F4"/>
    <w:rsid w:val="00501327"/>
    <w:rsid w:val="00581E39"/>
    <w:rsid w:val="005B1B77"/>
    <w:rsid w:val="005C7B6C"/>
    <w:rsid w:val="005E6B8C"/>
    <w:rsid w:val="005F7D4E"/>
    <w:rsid w:val="006174B3"/>
    <w:rsid w:val="006237B8"/>
    <w:rsid w:val="00631722"/>
    <w:rsid w:val="006559EA"/>
    <w:rsid w:val="006A78FE"/>
    <w:rsid w:val="006D7EAB"/>
    <w:rsid w:val="006E3BB0"/>
    <w:rsid w:val="007375B5"/>
    <w:rsid w:val="00780614"/>
    <w:rsid w:val="00784C94"/>
    <w:rsid w:val="0080585D"/>
    <w:rsid w:val="008407C0"/>
    <w:rsid w:val="00964E51"/>
    <w:rsid w:val="00986B26"/>
    <w:rsid w:val="009C4A3A"/>
    <w:rsid w:val="00A35AE2"/>
    <w:rsid w:val="00B24BA1"/>
    <w:rsid w:val="00B26C0F"/>
    <w:rsid w:val="00B70311"/>
    <w:rsid w:val="00BA0B2B"/>
    <w:rsid w:val="00BD2AC0"/>
    <w:rsid w:val="00C5240C"/>
    <w:rsid w:val="00C728C1"/>
    <w:rsid w:val="00CA3898"/>
    <w:rsid w:val="00CA4BDE"/>
    <w:rsid w:val="00D031CB"/>
    <w:rsid w:val="00D154DB"/>
    <w:rsid w:val="00D63ED3"/>
    <w:rsid w:val="00EC3EA0"/>
    <w:rsid w:val="00EF1151"/>
    <w:rsid w:val="00F3792C"/>
    <w:rsid w:val="00F751F3"/>
    <w:rsid w:val="00F836BF"/>
    <w:rsid w:val="00FB6A34"/>
    <w:rsid w:val="00FC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79B6"/>
    <w:pPr>
      <w:spacing w:before="40" w:after="160" w:line="288" w:lineRule="auto"/>
    </w:pPr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Nadpis1">
    <w:name w:val="heading 1"/>
    <w:basedOn w:val="Normlny"/>
    <w:next w:val="Normlny"/>
    <w:link w:val="Nadpis1Char"/>
    <w:unhideWhenUsed/>
    <w:qFormat/>
    <w:rsid w:val="002179B6"/>
    <w:pPr>
      <w:jc w:val="right"/>
      <w:outlineLvl w:val="0"/>
    </w:pPr>
    <w:rPr>
      <w:rFonts w:asciiTheme="majorHAnsi" w:eastAsiaTheme="majorEastAsia" w:hAnsiTheme="majorHAnsi" w:cstheme="majorBidi"/>
      <w:caps/>
      <w:color w:val="4F81BD" w:themeColor="accent1"/>
      <w:sz w:val="21"/>
      <w:szCs w:val="21"/>
    </w:rPr>
  </w:style>
  <w:style w:type="paragraph" w:styleId="Nadpis2">
    <w:name w:val="heading 2"/>
    <w:basedOn w:val="Normlny"/>
    <w:next w:val="Normlny"/>
    <w:link w:val="Nadpis2Char"/>
    <w:unhideWhenUsed/>
    <w:qFormat/>
    <w:rsid w:val="002179B6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179B6"/>
    <w:rPr>
      <w:rFonts w:asciiTheme="majorHAnsi" w:eastAsiaTheme="majorEastAsia" w:hAnsiTheme="majorHAnsi" w:cstheme="majorBidi"/>
      <w:caps/>
      <w:color w:val="4F81BD" w:themeColor="accent1"/>
      <w:kern w:val="20"/>
      <w:sz w:val="21"/>
      <w:szCs w:val="21"/>
      <w:lang w:eastAsia="ja-JP"/>
    </w:rPr>
  </w:style>
  <w:style w:type="character" w:customStyle="1" w:styleId="Nadpis2Char">
    <w:name w:val="Nadpis 2 Char"/>
    <w:basedOn w:val="Predvolenpsmoodseku"/>
    <w:link w:val="Nadpis2"/>
    <w:rsid w:val="002179B6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</w:rPr>
  </w:style>
  <w:style w:type="paragraph" w:customStyle="1" w:styleId="Textivotopisu">
    <w:name w:val="Text životopisu"/>
    <w:basedOn w:val="Normlny"/>
    <w:qFormat/>
    <w:rsid w:val="002179B6"/>
    <w:pPr>
      <w:spacing w:after="40"/>
      <w:ind w:right="1440"/>
    </w:pPr>
  </w:style>
  <w:style w:type="table" w:customStyle="1" w:styleId="Tabukaivotopisu">
    <w:name w:val="Tabuľka životopisu"/>
    <w:basedOn w:val="Normlnatabuka"/>
    <w:uiPriority w:val="99"/>
    <w:rsid w:val="002179B6"/>
    <w:pPr>
      <w:spacing w:before="40" w:after="160" w:line="288" w:lineRule="auto"/>
    </w:pPr>
    <w:rPr>
      <w:rFonts w:eastAsiaTheme="minorEastAsia"/>
      <w:color w:val="595959" w:themeColor="text1" w:themeTint="A6"/>
      <w:sz w:val="20"/>
      <w:szCs w:val="20"/>
      <w:lang w:eastAsia="ja-JP"/>
    </w:rPr>
    <w:tblPr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Meno">
    <w:name w:val="Meno"/>
    <w:basedOn w:val="Normlny"/>
    <w:next w:val="Normlny"/>
    <w:qFormat/>
    <w:rsid w:val="002179B6"/>
    <w:pPr>
      <w:pBdr>
        <w:top w:val="single" w:sz="4" w:space="4" w:color="4F81BD" w:themeColor="accent1"/>
        <w:left w:val="single" w:sz="4" w:space="6" w:color="4F81BD" w:themeColor="accent1"/>
        <w:bottom w:val="single" w:sz="4" w:space="4" w:color="4F81BD" w:themeColor="accent1"/>
        <w:right w:val="single" w:sz="4" w:space="6" w:color="4F81BD" w:themeColor="accent1"/>
      </w:pBdr>
      <w:shd w:val="clear" w:color="auto" w:fill="4F81B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Default">
    <w:name w:val="Default"/>
    <w:rsid w:val="00217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9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9B6"/>
    <w:rPr>
      <w:rFonts w:ascii="Tahoma" w:eastAsiaTheme="minorEastAsia" w:hAnsi="Tahoma" w:cs="Tahoma"/>
      <w:color w:val="595959" w:themeColor="text1" w:themeTint="A6"/>
      <w:kern w:val="20"/>
      <w:sz w:val="16"/>
      <w:szCs w:val="16"/>
      <w:lang w:eastAsia="ja-JP"/>
    </w:rPr>
  </w:style>
  <w:style w:type="character" w:styleId="Textzstupnhosymbolu">
    <w:name w:val="Placeholder Text"/>
    <w:basedOn w:val="Predvolenpsmoodseku"/>
    <w:uiPriority w:val="99"/>
    <w:semiHidden/>
    <w:rsid w:val="002179B6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Pta">
    <w:name w:val="footer"/>
    <w:basedOn w:val="Normlny"/>
    <w:link w:val="Pt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character" w:styleId="Hypertextovprepojenie">
    <w:name w:val="Hyperlink"/>
    <w:basedOn w:val="Predvolenpsmoodseku"/>
    <w:uiPriority w:val="99"/>
    <w:unhideWhenUsed/>
    <w:rsid w:val="00BA0B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79B6"/>
    <w:pPr>
      <w:spacing w:before="40" w:after="160" w:line="288" w:lineRule="auto"/>
    </w:pPr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Nadpis1">
    <w:name w:val="heading 1"/>
    <w:basedOn w:val="Normlny"/>
    <w:next w:val="Normlny"/>
    <w:link w:val="Nadpis1Char"/>
    <w:unhideWhenUsed/>
    <w:qFormat/>
    <w:rsid w:val="002179B6"/>
    <w:pPr>
      <w:jc w:val="right"/>
      <w:outlineLvl w:val="0"/>
    </w:pPr>
    <w:rPr>
      <w:rFonts w:asciiTheme="majorHAnsi" w:eastAsiaTheme="majorEastAsia" w:hAnsiTheme="majorHAnsi" w:cstheme="majorBidi"/>
      <w:caps/>
      <w:color w:val="4F81BD" w:themeColor="accent1"/>
      <w:sz w:val="21"/>
      <w:szCs w:val="21"/>
    </w:rPr>
  </w:style>
  <w:style w:type="paragraph" w:styleId="Nadpis2">
    <w:name w:val="heading 2"/>
    <w:basedOn w:val="Normlny"/>
    <w:next w:val="Normlny"/>
    <w:link w:val="Nadpis2Char"/>
    <w:unhideWhenUsed/>
    <w:qFormat/>
    <w:rsid w:val="002179B6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179B6"/>
    <w:rPr>
      <w:rFonts w:asciiTheme="majorHAnsi" w:eastAsiaTheme="majorEastAsia" w:hAnsiTheme="majorHAnsi" w:cstheme="majorBidi"/>
      <w:caps/>
      <w:color w:val="4F81BD" w:themeColor="accent1"/>
      <w:kern w:val="20"/>
      <w:sz w:val="21"/>
      <w:szCs w:val="21"/>
      <w:lang w:eastAsia="ja-JP"/>
    </w:rPr>
  </w:style>
  <w:style w:type="character" w:customStyle="1" w:styleId="Nadpis2Char">
    <w:name w:val="Nadpis 2 Char"/>
    <w:basedOn w:val="Predvolenpsmoodseku"/>
    <w:link w:val="Nadpis2"/>
    <w:rsid w:val="002179B6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</w:rPr>
  </w:style>
  <w:style w:type="paragraph" w:customStyle="1" w:styleId="Textivotopisu">
    <w:name w:val="Text životopisu"/>
    <w:basedOn w:val="Normlny"/>
    <w:qFormat/>
    <w:rsid w:val="002179B6"/>
    <w:pPr>
      <w:spacing w:after="40"/>
      <w:ind w:right="1440"/>
    </w:pPr>
  </w:style>
  <w:style w:type="table" w:customStyle="1" w:styleId="Tabukaivotopisu">
    <w:name w:val="Tabuľka životopisu"/>
    <w:basedOn w:val="Normlnatabuka"/>
    <w:uiPriority w:val="99"/>
    <w:rsid w:val="002179B6"/>
    <w:pPr>
      <w:spacing w:before="40" w:after="160" w:line="288" w:lineRule="auto"/>
    </w:pPr>
    <w:rPr>
      <w:rFonts w:eastAsiaTheme="minorEastAsia"/>
      <w:color w:val="595959" w:themeColor="text1" w:themeTint="A6"/>
      <w:sz w:val="20"/>
      <w:szCs w:val="20"/>
      <w:lang w:eastAsia="ja-JP"/>
    </w:rPr>
    <w:tblPr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Meno">
    <w:name w:val="Meno"/>
    <w:basedOn w:val="Normlny"/>
    <w:next w:val="Normlny"/>
    <w:qFormat/>
    <w:rsid w:val="002179B6"/>
    <w:pPr>
      <w:pBdr>
        <w:top w:val="single" w:sz="4" w:space="4" w:color="4F81BD" w:themeColor="accent1"/>
        <w:left w:val="single" w:sz="4" w:space="6" w:color="4F81BD" w:themeColor="accent1"/>
        <w:bottom w:val="single" w:sz="4" w:space="4" w:color="4F81BD" w:themeColor="accent1"/>
        <w:right w:val="single" w:sz="4" w:space="6" w:color="4F81BD" w:themeColor="accent1"/>
      </w:pBdr>
      <w:shd w:val="clear" w:color="auto" w:fill="4F81B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Default">
    <w:name w:val="Default"/>
    <w:rsid w:val="00217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9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9B6"/>
    <w:rPr>
      <w:rFonts w:ascii="Tahoma" w:eastAsiaTheme="minorEastAsia" w:hAnsi="Tahoma" w:cs="Tahoma"/>
      <w:color w:val="595959" w:themeColor="text1" w:themeTint="A6"/>
      <w:kern w:val="20"/>
      <w:sz w:val="16"/>
      <w:szCs w:val="16"/>
      <w:lang w:eastAsia="ja-JP"/>
    </w:rPr>
  </w:style>
  <w:style w:type="character" w:styleId="Textzstupnhosymbolu">
    <w:name w:val="Placeholder Text"/>
    <w:basedOn w:val="Predvolenpsmoodseku"/>
    <w:uiPriority w:val="99"/>
    <w:semiHidden/>
    <w:rsid w:val="002179B6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Pta">
    <w:name w:val="footer"/>
    <w:basedOn w:val="Normlny"/>
    <w:link w:val="Pt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character" w:styleId="Hypertextovprepojenie">
    <w:name w:val="Hyperlink"/>
    <w:basedOn w:val="Predvolenpsmoodseku"/>
    <w:uiPriority w:val="99"/>
    <w:unhideWhenUsed/>
    <w:rsid w:val="00BA0B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7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utexhaj@autexsro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23B9FFA8C5E47209DCA99CABA8248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6D3B92-6152-4480-A016-9F80667F2FF9}"/>
      </w:docPartPr>
      <w:docPartBody>
        <w:p w:rsidR="00CC37A6" w:rsidRDefault="00D96BD1" w:rsidP="00D96BD1">
          <w:pPr>
            <w:pStyle w:val="223B9FFA8C5E47209DCA99CABA8248D5"/>
          </w:pPr>
          <w:r>
            <w:rPr>
              <w:rStyle w:val="Textzstupnhosymbolu"/>
              <w:lang w:bidi="sk-SK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96BD1"/>
    <w:rsid w:val="00094475"/>
    <w:rsid w:val="000B6C5E"/>
    <w:rsid w:val="000C5133"/>
    <w:rsid w:val="000D1AE6"/>
    <w:rsid w:val="00315642"/>
    <w:rsid w:val="00350DAF"/>
    <w:rsid w:val="004171D9"/>
    <w:rsid w:val="00687541"/>
    <w:rsid w:val="00725D5F"/>
    <w:rsid w:val="00AE7377"/>
    <w:rsid w:val="00BF199F"/>
    <w:rsid w:val="00CC37A6"/>
    <w:rsid w:val="00D0731B"/>
    <w:rsid w:val="00D238A2"/>
    <w:rsid w:val="00D96BD1"/>
    <w:rsid w:val="00DC19F2"/>
    <w:rsid w:val="00E11380"/>
    <w:rsid w:val="00F3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37A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D96BD1"/>
    <w:rPr>
      <w:color w:val="808080"/>
    </w:rPr>
  </w:style>
  <w:style w:type="paragraph" w:customStyle="1" w:styleId="223B9FFA8C5E47209DCA99CABA8248D5">
    <w:name w:val="223B9FFA8C5E47209DCA99CABA8248D5"/>
    <w:rsid w:val="00D96BD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AUTEX Top Diesel 15W-40</dc:creator>
  <cp:lastModifiedBy>AUTEX-ZA</cp:lastModifiedBy>
  <cp:revision>4</cp:revision>
  <cp:lastPrinted>2019-03-12T13:42:00Z</cp:lastPrinted>
  <dcterms:created xsi:type="dcterms:W3CDTF">2022-04-22T04:32:00Z</dcterms:created>
  <dcterms:modified xsi:type="dcterms:W3CDTF">2022-04-26T11:32:00Z</dcterms:modified>
</cp:coreProperties>
</file>